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E8" w:rsidRDefault="00E718E8" w:rsidP="00E718E8">
      <w:pPr>
        <w:pStyle w:val="NormalnyWeb"/>
      </w:pPr>
      <w:r>
        <w:t>Serwis informacyjny Państwowej Komisji Wyborczej o wyborach do Sejmu i Senatu Rzeczypospolitej Polskiej zarządzonych na dzień 25 października 2015 r.</w:t>
      </w:r>
    </w:p>
    <w:p w:rsidR="00E718E8" w:rsidRDefault="00E718E8" w:rsidP="00E718E8">
      <w:pPr>
        <w:pStyle w:val="NormalnyWeb"/>
      </w:pPr>
      <w:hyperlink r:id="rId4" w:history="1">
        <w:r>
          <w:rPr>
            <w:rStyle w:val="Hipercze"/>
          </w:rPr>
          <w:t>http://parlament2015.pkw.gov.pl/</w:t>
        </w:r>
      </w:hyperlink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18E8"/>
    <w:rsid w:val="003E00BC"/>
    <w:rsid w:val="00944A2B"/>
    <w:rsid w:val="00AE20F2"/>
    <w:rsid w:val="00E7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718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718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rlament2015.pk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2020-01-14T15:00:00Z</dcterms:created>
  <dcterms:modified xsi:type="dcterms:W3CDTF">2020-01-14T15:01:00Z</dcterms:modified>
</cp:coreProperties>
</file>